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</w:t>
      </w:r>
    </w:p>
    <w:p>
      <w:pPr>
        <w:rPr>
          <w:b/>
          <w:bCs/>
          <w:sz w:val="44"/>
          <w:szCs w:val="18"/>
          <w:u w:val="single"/>
        </w:rPr>
      </w:pPr>
    </w:p>
    <w:p>
      <w:pPr>
        <w:jc w:val="center"/>
        <w:rPr>
          <w:b/>
          <w:bCs/>
          <w:sz w:val="44"/>
          <w:szCs w:val="18"/>
        </w:rPr>
      </w:pPr>
      <w:r>
        <w:rPr>
          <w:rFonts w:hint="eastAsia"/>
          <w:b/>
          <w:bCs/>
          <w:sz w:val="44"/>
          <w:szCs w:val="18"/>
        </w:rPr>
        <w:t>本科人才专业培养方案</w:t>
      </w:r>
    </w:p>
    <w:p>
      <w:pPr>
        <w:jc w:val="center"/>
        <w:rPr>
          <w:rFonts w:eastAsia="黑体"/>
          <w:b/>
          <w:bCs/>
          <w:sz w:val="26"/>
        </w:rPr>
      </w:pPr>
    </w:p>
    <w:p>
      <w:pPr>
        <w:pStyle w:val="3"/>
        <w:ind w:firstLine="840" w:firstLineChars="300"/>
        <w:rPr>
          <w:rFonts w:ascii="仿宋_GB2312" w:hAnsi="仿宋_GB2312" w:eastAsia="仿宋_GB2312"/>
          <w:bCs w:val="0"/>
          <w:sz w:val="28"/>
        </w:rPr>
      </w:pP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一、专业名称</w:t>
      </w:r>
      <w:r>
        <w:rPr>
          <w:rFonts w:hint="eastAsia" w:hAnsi="仿宋_GB2312"/>
          <w:bCs w:val="0"/>
          <w:szCs w:val="28"/>
        </w:rPr>
        <w:t>（中英文）：</w:t>
      </w:r>
      <w:r>
        <w:rPr>
          <w:rFonts w:hint="eastAsia" w:hAnsi="仿宋_GB2312"/>
          <w:bCs w:val="0"/>
        </w:rPr>
        <w:t xml:space="preserve">  会计学（Accounting）</w:t>
      </w:r>
    </w:p>
    <w:p>
      <w:pPr>
        <w:pStyle w:val="3"/>
        <w:spacing w:line="360" w:lineRule="auto"/>
        <w:ind w:firstLine="1050" w:firstLineChars="5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专业代码 ： </w:t>
      </w:r>
      <w:r>
        <w:rPr>
          <w:rFonts w:hAnsi="仿宋_GB2312"/>
          <w:bCs w:val="0"/>
        </w:rPr>
        <w:t>120203</w:t>
      </w:r>
    </w:p>
    <w:p>
      <w:pPr>
        <w:pStyle w:val="3"/>
        <w:spacing w:line="360" w:lineRule="auto"/>
        <w:ind w:firstLine="630" w:firstLineChars="300"/>
        <w:rPr>
          <w:rFonts w:hAnsi="仿宋_GB2312" w:cs="Times New Roman"/>
          <w:bCs w:val="0"/>
        </w:rPr>
      </w:pPr>
      <w:r>
        <w:rPr>
          <w:rFonts w:hint="eastAsia" w:hAnsi="仿宋_GB2312"/>
          <w:bCs w:val="0"/>
        </w:rPr>
        <w:t>二、</w:t>
      </w:r>
      <w:r>
        <w:rPr>
          <w:rFonts w:hint="eastAsia" w:hAnsi="仿宋_GB2312"/>
          <w:bCs w:val="0"/>
          <w:szCs w:val="28"/>
        </w:rPr>
        <w:t>学制：四年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三、培养目标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ascii="Times New Roman" w:hAnsi="Times New Roman" w:cs="Times New Roman"/>
          <w:bCs w:val="0"/>
        </w:rPr>
        <w:t>本专业培养适应现代市场经济需要的、具有扎实的会计基本理论、基本知识、基本技能和对知识的运用、分析、综合、判断、评价等方面的能力，既了解中国实际又特别精通国际会计、审计惯例的实务型、复合型国际化的会计与管理人才。主要为国际会计公司、跨国公司、大型企业集团公司、外资机构、国内会计师事务所、金融机构、证券投资、保险、投资银行等专业公司、政府管理部门培养适应现代市场经济需要，具备管理、经济、法律、外语、计算机等方面的知识和能力的优秀人才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四、培养规格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1．知识要求及配套措施 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 xml:space="preserve">知识要求： 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（1）具有扎实的经济学和管理学的理论基础，系统掌握会计、审计及公司财务管理的基本理论和专业知识。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（2）熟悉我国会计及其相关法规和国际会计惯例，了解本学科理论和实务的发展动态。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（3）熟练掌握英语；熟练掌握计算机基本原理和一般操作知识；熟练掌握统计、会计电算化软件的操作。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在公共基础课、通识教育课基础上，合理安排业基础课和专业课体系，学生可以系统地学习和掌握会计学专业相关知识和实务操作技能，从而具备上述知识结构。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2．能力要求及配套措施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能力要求：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（1）具有较强自主学习能力和信息获取的能力。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（2）掌握会计、审计及公司财务管理的实务操作技能，能够运用所学知识和技能分析与解决实际业务问题。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（3）能够熟练使用英文和计算机从事本专业的业务工作。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通过课内实践环节和课外实践环节的设置，多样化的教学方式，引导和培养学生学以致用，从而培养学生解决实际问题的能力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3．素质要求及配套措施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素质要求：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（1）热爱中国共产党，热爱社会主义祖国，掌握马列主义、毛泽东思想和中国特色社会主义理论体系；坚持科学发展观、人生观和价值观以及高尚的品德品质。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（2）具有适应社会的能力和团队协作能力；具有科学合理的知识结构；具有求真务实、敢于创新的科学态度。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（3） 具有健康的体魄和一定的军事基本理论及基本技能，达到国家规定的大学生体质健康测试标准和军事训练标准。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（4）具有良好的人文素质和科学素质，具有健全的人格和良好的心理素质，具有较强的创新能力和实践能力，称为德智体美全面发展的应用型专门人才。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配套措施：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通过各项公共基础课、通识教育课程的学习，学生应当具备上述素质。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五、专业主干课程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Accountant in business（F1）、Management Accounting（F2）、Financial Accounting（F3）、Corporate and Business Law（F4）、Performance Management（F5）、Taxation（F6）、Financial Reporting（F7）、Audit and Assurance（F8）、Financial Management（F9）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六、专业相关课程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微观经济学、管理学原理、战略管理、风险管理与内部控制制度、统计学、项目管理、资本市场运作、金融学、经济法、税法。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七、毕业学分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int="eastAsia" w:hAnsi="仿宋_GB2312"/>
          <w:bCs w:val="0"/>
        </w:rPr>
        <w:t>四年总学分为150-155学分。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八、授予学位</w:t>
      </w:r>
    </w:p>
    <w:p>
      <w:pPr>
        <w:pStyle w:val="3"/>
        <w:spacing w:line="400" w:lineRule="exact"/>
        <w:ind w:firstLine="630" w:firstLineChars="300"/>
        <w:rPr>
          <w:rFonts w:hAnsi="仿宋_GB2312"/>
          <w:bCs w:val="0"/>
        </w:rPr>
      </w:pPr>
      <w:r>
        <w:rPr>
          <w:rFonts w:hAnsi="仿宋_GB2312"/>
          <w:bCs w:val="0"/>
        </w:rPr>
        <w:t>毕业生</w:t>
      </w:r>
      <w:r>
        <w:rPr>
          <w:rFonts w:hint="eastAsia" w:hAnsi="仿宋_GB2312"/>
          <w:bCs w:val="0"/>
        </w:rPr>
        <w:t>条件</w:t>
      </w:r>
      <w:r>
        <w:rPr>
          <w:rFonts w:hAnsi="仿宋_GB2312"/>
          <w:bCs w:val="0"/>
        </w:rPr>
        <w:t>符合《中华人民共和国学位条例》、《中华人民共和国学位条例暂行实施办法》</w:t>
      </w:r>
      <w:r>
        <w:rPr>
          <w:rFonts w:hint="eastAsia" w:hAnsi="仿宋_GB2312"/>
          <w:bCs w:val="0"/>
        </w:rPr>
        <w:t>的规定</w:t>
      </w:r>
      <w:r>
        <w:rPr>
          <w:rFonts w:hAnsi="仿宋_GB2312"/>
          <w:bCs w:val="0"/>
        </w:rPr>
        <w:t>，经学位委员会审查通过，授予</w:t>
      </w:r>
      <w:r>
        <w:rPr>
          <w:rFonts w:hint="eastAsia" w:hAnsi="仿宋_GB2312"/>
          <w:bCs w:val="0"/>
        </w:rPr>
        <w:t>管理学</w:t>
      </w:r>
      <w:r>
        <w:rPr>
          <w:rFonts w:hAnsi="仿宋_GB2312"/>
          <w:bCs w:val="0"/>
        </w:rPr>
        <w:t>学士学位</w:t>
      </w:r>
      <w:r>
        <w:rPr>
          <w:rFonts w:hint="eastAsia" w:hAnsi="仿宋_GB2312"/>
          <w:bCs w:val="0"/>
        </w:rPr>
        <w:t>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九、各学期周学时分配表（见表一）。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十、课程结构比例表（见表二）。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十一、专业计划进程表（见表三）。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十二、实践教学环节一览表（见表四）。</w:t>
      </w:r>
    </w:p>
    <w:p>
      <w:pPr>
        <w:pStyle w:val="3"/>
        <w:spacing w:line="360" w:lineRule="auto"/>
        <w:ind w:firstLine="630" w:firstLineChars="300"/>
        <w:rPr>
          <w:rFonts w:hAnsi="仿宋_GB2312"/>
          <w:bCs w:val="0"/>
          <w:szCs w:val="28"/>
        </w:rPr>
      </w:pPr>
      <w:r>
        <w:rPr>
          <w:rFonts w:hint="eastAsia" w:hAnsi="仿宋_GB2312"/>
          <w:bCs w:val="0"/>
          <w:szCs w:val="28"/>
        </w:rPr>
        <w:t>十三、专业辅修、双专业、双学位课程教学计划表（见表五）。</w:t>
      </w:r>
    </w:p>
    <w:p>
      <w:pPr>
        <w:pStyle w:val="3"/>
        <w:spacing w:line="400" w:lineRule="exact"/>
        <w:rPr>
          <w:sz w:val="24"/>
          <w:szCs w:val="24"/>
        </w:rPr>
      </w:pPr>
    </w:p>
    <w:p>
      <w:pPr>
        <w:pStyle w:val="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附表一</w:t>
      </w:r>
    </w:p>
    <w:p>
      <w:pPr>
        <w:pStyle w:val="3"/>
        <w:spacing w:line="400" w:lineRule="exac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专业各学期周学时分配表</w:t>
      </w:r>
    </w:p>
    <w:p>
      <w:pPr>
        <w:pStyle w:val="3"/>
        <w:spacing w:line="400" w:lineRule="exact"/>
        <w:jc w:val="center"/>
        <w:rPr>
          <w:sz w:val="24"/>
          <w:szCs w:val="24"/>
        </w:rPr>
      </w:pPr>
    </w:p>
    <w:tbl>
      <w:tblPr>
        <w:tblStyle w:val="11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567"/>
        <w:gridCol w:w="1009"/>
        <w:gridCol w:w="993"/>
        <w:gridCol w:w="567"/>
        <w:gridCol w:w="567"/>
        <w:gridCol w:w="567"/>
        <w:gridCol w:w="567"/>
        <w:gridCol w:w="567"/>
        <w:gridCol w:w="567"/>
        <w:gridCol w:w="550"/>
        <w:gridCol w:w="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359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567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1009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993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</w:t>
            </w:r>
          </w:p>
        </w:tc>
        <w:tc>
          <w:tcPr>
            <w:tcW w:w="457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周学时与学期分配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五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六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限选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6*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任意选修课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选修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668-758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37-42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2788-2878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150-155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6*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4**</w:t>
            </w: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附表二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专业课程结构比例表</w:t>
      </w:r>
    </w:p>
    <w:p>
      <w:pPr>
        <w:pStyle w:val="3"/>
        <w:spacing w:line="400" w:lineRule="exact"/>
        <w:ind w:firstLine="360"/>
        <w:jc w:val="center"/>
        <w:rPr>
          <w:rFonts w:hAnsi="宋体"/>
          <w:sz w:val="24"/>
          <w:szCs w:val="28"/>
        </w:rPr>
      </w:pPr>
    </w:p>
    <w:tbl>
      <w:tblPr>
        <w:tblStyle w:val="11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059"/>
        <w:gridCol w:w="883"/>
        <w:gridCol w:w="1434"/>
        <w:gridCol w:w="103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9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学分数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占总学分比例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学时数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占总学时比例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12.9%-13.33%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448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15.57%-16.07%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1.29%-1.33%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1.25%-1.29%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12.9%-13.33%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360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12.51%-12.91%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2.58%-2.67%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2.5%-2.58%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23.23</w:t>
            </w:r>
            <w:r>
              <w:rPr>
                <w:sz w:val="18"/>
                <w:szCs w:val="18"/>
              </w:rPr>
              <w:t>%-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646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22.45%-23.17%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限选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43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>%-</w:t>
            </w:r>
            <w:r>
              <w:rPr>
                <w:rFonts w:hint="eastAsia"/>
                <w:sz w:val="18"/>
                <w:szCs w:val="18"/>
              </w:rPr>
              <w:t>13.33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360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12.51%-12.91%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必修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7.11%-7.34%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6.88%-7.1%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任意选修课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选修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37-42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23.87%-28%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668-758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23.21%-27.19%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3353" w:type="dxa"/>
            <w:gridSpan w:val="2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合计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150-155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2788-2878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附表三</w:t>
      </w: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专业计划进程表</w:t>
      </w: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表1 公共基础课</w:t>
      </w:r>
    </w:p>
    <w:tbl>
      <w:tblPr>
        <w:tblStyle w:val="11"/>
        <w:tblpPr w:leftFromText="180" w:rightFromText="180" w:vertAnchor="text" w:tblpXSpec="center" w:tblpY="1"/>
        <w:tblOverlap w:val="never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公共基础课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必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修</w:t>
            </w: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t>903941001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大学英语（1-4级）</w:t>
            </w:r>
          </w:p>
          <w:p>
            <w:pPr>
              <w:pStyle w:val="7"/>
              <w:jc w:val="center"/>
            </w:pPr>
            <w:r>
              <w:t>College  English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t>902941001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体育</w:t>
            </w:r>
          </w:p>
          <w:p>
            <w:pPr>
              <w:pStyle w:val="7"/>
              <w:jc w:val="center"/>
            </w:pPr>
            <w:r>
              <w:t>Physical  Education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20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448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304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Cs w:val="21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7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6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Cs w:val="21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限选</w:t>
            </w:r>
          </w:p>
        </w:tc>
        <w:tc>
          <w:tcPr>
            <w:tcW w:w="1576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 xml:space="preserve">201911010 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计算机应用基础</w:t>
            </w:r>
          </w:p>
          <w:p>
            <w:pPr>
              <w:pStyle w:val="7"/>
              <w:jc w:val="center"/>
            </w:pPr>
            <w:r>
              <w:t>Computer</w:t>
            </w:r>
            <w:r>
              <w:rPr>
                <w:rFonts w:hint="eastAsia"/>
              </w:rPr>
              <w:t xml:space="preserve"> </w:t>
            </w:r>
            <w:r>
              <w:t>Applic</w:t>
            </w:r>
            <w:r>
              <w:rPr>
                <w:rFonts w:hint="eastAsia"/>
              </w:rPr>
              <w:t>a</w:t>
            </w:r>
            <w:r>
              <w:t>tion</w:t>
            </w:r>
            <w:r>
              <w:rPr>
                <w:rFonts w:hint="eastAsia"/>
              </w:rPr>
              <w:t xml:space="preserve"> </w:t>
            </w:r>
            <w:r>
              <w:t>Base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5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7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规定选修 2 学分</w:t>
            </w: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表2 </w:t>
      </w:r>
      <w:r>
        <w:rPr>
          <w:rFonts w:hint="eastAsia"/>
          <w:b/>
          <w:bCs w:val="0"/>
          <w:sz w:val="32"/>
          <w:szCs w:val="32"/>
        </w:rPr>
        <w:t>思政通识教育课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思政通识教育课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思想道德修养和法律基础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中国近现代史纲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马克思主义基本原理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文史经典与文化传承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生态环境与科技进步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国史国情教育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文明对话与世界视野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哲学智慧与通达思维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艺术创作与审美体验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学生自主学习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思想政治教育实践课程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大学生心理健康教育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军事理论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就业指导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创业基础课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ind w:firstLine="34" w:firstLineChars="20"/>
              <w:jc w:val="center"/>
              <w:rPr>
                <w:rFonts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20"/>
                <w:szCs w:val="21"/>
              </w:rPr>
              <w:t>合 计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表3 </w:t>
      </w:r>
      <w:r>
        <w:rPr>
          <w:rFonts w:hint="eastAsia"/>
          <w:b/>
          <w:bCs w:val="0"/>
          <w:sz w:val="32"/>
          <w:szCs w:val="32"/>
        </w:rPr>
        <w:t>创业就业实践课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创业就业实践课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106211002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就业指导（实践）</w:t>
            </w:r>
            <w:r>
              <w:rPr>
                <w:sz w:val="18"/>
                <w:szCs w:val="18"/>
              </w:rPr>
              <w:t>Employment  Guidance</w:t>
            </w:r>
            <w:r>
              <w:rPr>
                <w:rFonts w:hint="eastAsia"/>
                <w:sz w:val="18"/>
                <w:szCs w:val="18"/>
              </w:rPr>
              <w:t>(Practice)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106211804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</w:t>
            </w:r>
            <w:r>
              <w:rPr>
                <w:rFonts w:hint="eastAsia"/>
                <w:sz w:val="18"/>
                <w:szCs w:val="18"/>
                <w:vertAlign w:val="superscript"/>
              </w:rPr>
              <w:t>**</w:t>
            </w:r>
            <w:r>
              <w:rPr>
                <w:rFonts w:hint="eastAsia"/>
                <w:sz w:val="18"/>
                <w:szCs w:val="18"/>
              </w:rPr>
              <w:t>（含创业基础（实践））</w:t>
            </w:r>
            <w:r>
              <w:rPr>
                <w:rStyle w:val="10"/>
              </w:rPr>
              <w:footnoteReference w:id="0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ractical 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12周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106211803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毕业论文</w:t>
            </w:r>
            <w:r>
              <w:rPr>
                <w:rFonts w:hint="eastAsia"/>
                <w:sz w:val="18"/>
                <w:szCs w:val="18"/>
                <w:vertAlign w:val="superscript"/>
              </w:rPr>
              <w:t>***</w:t>
            </w:r>
            <w:r>
              <w:rPr>
                <w:rStyle w:val="10"/>
              </w:rPr>
              <w:footnoteReference w:id="1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Thesis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Dissertation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10周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12周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10周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</w:p>
    <w:p>
      <w:pPr>
        <w:pStyle w:val="3"/>
        <w:tabs>
          <w:tab w:val="left" w:pos="9000"/>
        </w:tabs>
        <w:spacing w:line="360" w:lineRule="auto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表4 </w:t>
      </w:r>
      <w:r>
        <w:rPr>
          <w:rFonts w:hint="eastAsia"/>
          <w:b/>
          <w:bCs w:val="0"/>
          <w:sz w:val="32"/>
          <w:szCs w:val="32"/>
        </w:rPr>
        <w:t>专业课程</w:t>
      </w:r>
    </w:p>
    <w:tbl>
      <w:tblPr>
        <w:tblStyle w:val="11"/>
        <w:tblpPr w:leftFromText="180" w:rightFromText="180" w:vertAnchor="text" w:tblpXSpec="center" w:tblpY="1"/>
        <w:tblOverlap w:val="never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专业课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必修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106111055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</w:pPr>
            <w:r>
              <w:rPr>
                <w:bCs/>
              </w:rPr>
              <w:t>Accountant in business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F1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106011008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Management Accounting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F2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106111018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106111019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Financial Accounting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F3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106111036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Corporate and Business Law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F4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106111047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Performance Management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F5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106111061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Taxation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F6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106011019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Financial Reporting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F7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pStyle w:val="7"/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106111046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Audit and Assurance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F8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106011005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  <w:spacing w:before="40"/>
              <w:rPr>
                <w:bCs/>
              </w:rPr>
            </w:pPr>
            <w:r>
              <w:rPr>
                <w:bCs/>
              </w:rPr>
              <w:t>Financial Management</w:t>
            </w: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F9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限选</w:t>
            </w:r>
          </w:p>
        </w:tc>
        <w:tc>
          <w:tcPr>
            <w:tcW w:w="8241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106111058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会计学原理</w:t>
            </w:r>
          </w:p>
          <w:p>
            <w:pPr>
              <w:pStyle w:val="7"/>
            </w:pPr>
            <w:r>
              <w:t>Principles of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106111078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中级财务会计</w:t>
            </w:r>
          </w:p>
          <w:p>
            <w:pPr>
              <w:pStyle w:val="7"/>
            </w:pPr>
            <w:r>
              <w:t>Intermediate Financial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106111079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财务管理Financial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106111080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审计学Auditing and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Assurance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106111081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会计信息系统及其实验（上机）</w:t>
            </w:r>
          </w:p>
          <w:p>
            <w:pPr>
              <w:pStyle w:val="7"/>
            </w:pPr>
            <w:r>
              <w:t>Accounting Information System with Simulations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370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322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3"/>
        <w:tabs>
          <w:tab w:val="left" w:pos="9000"/>
        </w:tabs>
        <w:spacing w:line="360" w:lineRule="auto"/>
        <w:jc w:val="left"/>
        <w:rPr>
          <w:sz w:val="32"/>
          <w:szCs w:val="32"/>
        </w:rPr>
      </w:pPr>
    </w:p>
    <w:p>
      <w:pPr>
        <w:pStyle w:val="3"/>
        <w:spacing w:line="400" w:lineRule="exac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/>
          <w:b/>
          <w:bCs w:val="0"/>
          <w:sz w:val="30"/>
          <w:szCs w:val="30"/>
        </w:rPr>
        <w:t xml:space="preserve">表5 </w:t>
      </w:r>
      <w:r>
        <w:rPr>
          <w:rFonts w:hint="eastAsia"/>
          <w:b/>
          <w:bCs w:val="0"/>
          <w:sz w:val="32"/>
          <w:szCs w:val="32"/>
        </w:rPr>
        <w:t>任意选修课</w:t>
      </w:r>
    </w:p>
    <w:tbl>
      <w:tblPr>
        <w:tblStyle w:val="11"/>
        <w:tblW w:w="89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18"/>
        <w:gridCol w:w="1576"/>
        <w:gridCol w:w="1509"/>
        <w:gridCol w:w="510"/>
        <w:gridCol w:w="510"/>
        <w:gridCol w:w="440"/>
        <w:gridCol w:w="435"/>
        <w:gridCol w:w="325"/>
        <w:gridCol w:w="327"/>
        <w:gridCol w:w="325"/>
        <w:gridCol w:w="327"/>
        <w:gridCol w:w="325"/>
        <w:gridCol w:w="327"/>
        <w:gridCol w:w="325"/>
        <w:gridCol w:w="327"/>
        <w:gridCol w:w="326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课程类别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课程性质</w:t>
            </w:r>
          </w:p>
        </w:tc>
        <w:tc>
          <w:tcPr>
            <w:tcW w:w="157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课程编号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课程名称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课程学时、学分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及分配</w:t>
            </w:r>
          </w:p>
        </w:tc>
        <w:tc>
          <w:tcPr>
            <w:tcW w:w="26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各学年、学期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每周课内学时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考试学期</w:t>
            </w:r>
          </w:p>
        </w:tc>
        <w:tc>
          <w:tcPr>
            <w:tcW w:w="32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考查学期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 分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讲 授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 践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3学年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4学年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color w:val="000000"/>
                <w:spacing w:val="-14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</w:p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周</w:t>
            </w: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4"/>
                <w:szCs w:val="21"/>
              </w:rPr>
              <w:t>**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周</w:t>
            </w:r>
          </w:p>
        </w:tc>
        <w:tc>
          <w:tcPr>
            <w:tcW w:w="32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任意选修课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专业任选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106212020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微观经济学</w:t>
            </w:r>
          </w:p>
          <w:p>
            <w:pPr>
              <w:pStyle w:val="7"/>
            </w:pPr>
            <w:r>
              <w:t>Microeconomics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106212021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管理学原理</w:t>
            </w:r>
          </w:p>
          <w:p>
            <w:pPr>
              <w:pStyle w:val="7"/>
            </w:pPr>
            <w:r>
              <w:t>Principles of Management Science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106212022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统计学</w:t>
            </w:r>
            <w:r>
              <w:rPr>
                <w:rFonts w:hint="eastAsia"/>
              </w:rPr>
              <w:t xml:space="preserve"> </w:t>
            </w:r>
            <w:r>
              <w:t>Statistics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106212043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金融学</w:t>
            </w:r>
          </w:p>
          <w:p>
            <w:pPr>
              <w:pStyle w:val="7"/>
            </w:pPr>
            <w:r>
              <w:t>Finance and Banking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106212025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战略管理</w:t>
            </w:r>
          </w:p>
          <w:p>
            <w:pPr>
              <w:pStyle w:val="7"/>
            </w:pPr>
            <w:r>
              <w:t>Strategic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106212045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财务报表分析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Financial Statement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106212023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经济法</w:t>
            </w:r>
          </w:p>
          <w:p>
            <w:pPr>
              <w:pStyle w:val="7"/>
            </w:pPr>
            <w:r>
              <w:t>Economic Law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106212046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风险管理与内部控制制度</w:t>
            </w:r>
          </w:p>
          <w:p>
            <w:pPr>
              <w:pStyle w:val="7"/>
            </w:pPr>
            <w:r>
              <w:t>Risk</w:t>
            </w:r>
            <w:r>
              <w:rPr>
                <w:rFonts w:hint="eastAsia"/>
              </w:rPr>
              <w:t xml:space="preserve"> </w:t>
            </w:r>
            <w:r>
              <w:t>Management and Internal Control System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106212028</w:t>
            </w:r>
          </w:p>
        </w:tc>
        <w:tc>
          <w:tcPr>
            <w:tcW w:w="1509" w:type="dxa"/>
            <w:vAlign w:val="center"/>
          </w:tcPr>
          <w:p>
            <w:pPr>
              <w:pStyle w:val="7"/>
            </w:pPr>
            <w:r>
              <w:t>高级财务会计Advanced Financial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106212047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Accountant(P1)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106212048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Reporting(P2)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106212049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Analysis(P3)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106212050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Financial Management(P4)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FFFF0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106212051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Performance Management(P5)</w:t>
            </w:r>
            <w:r>
              <w:rPr>
                <w:rStyle w:val="1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106212027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资本市场运作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 Market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106312001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会计沙盘模拟</w:t>
            </w:r>
          </w:p>
          <w:p>
            <w:pPr>
              <w:spacing w:line="22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Sand table simulation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106112023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税务筹划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planning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会计实务课题研究与论文写作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  <w:lang w:val="en-US" w:eastAsia="zh-CN"/>
              </w:rPr>
              <w:t>Accounting practice research and paper writing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yellow"/>
                <w:lang w:val="en-US" w:eastAsia="zh-CN"/>
              </w:rPr>
              <w:t>4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106212006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非盈利组织会计</w:t>
            </w:r>
            <w:r>
              <w:fldChar w:fldCharType="begin"/>
            </w:r>
            <w:r>
              <w:instrText xml:space="preserve"> HYPERLINK "http://dict.cn/non_2Dprofit+making+organization" </w:instrText>
            </w:r>
            <w:r>
              <w:fldChar w:fldCharType="separate"/>
            </w:r>
            <w:r>
              <w:rPr>
                <w:sz w:val="18"/>
                <w:szCs w:val="18"/>
              </w:rPr>
              <w:t>Non-Profit Organization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Accounting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106112025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资产评估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Assets Appraisal 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106112038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管理会计专题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Accounting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106112042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审计理论专题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Auditing Theory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106112017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会计理论专题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Theory Special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106212008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宏观经济学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Macro-Economics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106212018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商务沟通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Communication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106212004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国际税收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Taxation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106212032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pStyle w:val="7"/>
            </w:pPr>
            <w:r>
              <w:t>高等数学Advanced  Mathematics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106212044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经济数学Ⅰ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hint="eastAsia"/>
                <w:sz w:val="18"/>
                <w:szCs w:val="18"/>
              </w:rPr>
              <w:t xml:space="preserve"> Economic Mathematics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106212033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经济数学Ⅱ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Economic Mathematics Ⅱ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106112026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营销学Marketing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106112036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Resources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106212007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电子商务基础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Electronic Commerce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106212034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生产与运作管理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Production and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Management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106912004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财务与会计前沿讲座</w:t>
            </w:r>
            <w:r>
              <w:rPr>
                <w:rStyle w:val="10"/>
                <w:sz w:val="18"/>
                <w:szCs w:val="18"/>
              </w:rPr>
              <w:footnoteReference w:id="4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Management and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Accounting Lectures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106912003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CFO论坛</w:t>
            </w:r>
            <w:r>
              <w:rPr>
                <w:rStyle w:val="10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CFO Forum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106912002</w:t>
            </w:r>
          </w:p>
        </w:tc>
        <w:tc>
          <w:tcPr>
            <w:tcW w:w="150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财经名家讲坛</w:t>
            </w:r>
            <w:r>
              <w:rPr>
                <w:rStyle w:val="10"/>
                <w:sz w:val="18"/>
                <w:szCs w:val="18"/>
              </w:rPr>
              <w:footnoteReference w:id="6"/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Managerial Expert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Forum</w:t>
            </w:r>
            <w:r>
              <w:rPr>
                <w:rStyle w:val="1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101911034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大学语文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 Chinese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904911001</w:t>
            </w:r>
          </w:p>
        </w:tc>
        <w:tc>
          <w:tcPr>
            <w:tcW w:w="1509" w:type="dxa"/>
            <w:shd w:val="clear" w:color="auto" w:fill="FFFF0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中国文化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Culture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904912004</w:t>
            </w:r>
          </w:p>
        </w:tc>
        <w:tc>
          <w:tcPr>
            <w:tcW w:w="1509" w:type="dxa"/>
            <w:shd w:val="clear" w:color="auto" w:fill="FFFF00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人与自然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and Nature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904912002</w:t>
            </w:r>
          </w:p>
        </w:tc>
        <w:tc>
          <w:tcPr>
            <w:tcW w:w="1509" w:type="dxa"/>
            <w:shd w:val="clear" w:color="auto" w:fill="FFFF00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个人与社会 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and social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合  计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1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2134</w:t>
            </w:r>
          </w:p>
        </w:tc>
        <w:tc>
          <w:tcPr>
            <w:tcW w:w="44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1582</w:t>
            </w:r>
          </w:p>
        </w:tc>
        <w:tc>
          <w:tcPr>
            <w:tcW w:w="43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2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3"/>
        <w:spacing w:line="400" w:lineRule="exact"/>
        <w:jc w:val="left"/>
        <w:rPr>
          <w:rFonts w:hAnsi="宋体"/>
          <w:sz w:val="24"/>
          <w:szCs w:val="28"/>
        </w:rPr>
      </w:pPr>
      <w:r>
        <w:rPr>
          <w:rFonts w:hint="eastAsia"/>
          <w:b/>
          <w:bCs w:val="0"/>
          <w:sz w:val="32"/>
          <w:szCs w:val="32"/>
        </w:rPr>
        <w:br w:type="page"/>
      </w:r>
      <w:r>
        <w:rPr>
          <w:rFonts w:hint="eastAsia" w:hAnsi="宋体"/>
          <w:sz w:val="24"/>
          <w:szCs w:val="28"/>
        </w:rPr>
        <w:t>附表四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专业实践教学环节一览表</w:t>
      </w:r>
    </w:p>
    <w:p>
      <w:pPr>
        <w:pStyle w:val="3"/>
        <w:spacing w:line="400" w:lineRule="exact"/>
        <w:ind w:firstLine="360"/>
        <w:jc w:val="center"/>
        <w:rPr>
          <w:b/>
          <w:bCs w:val="0"/>
          <w:sz w:val="28"/>
          <w:szCs w:val="28"/>
        </w:rPr>
      </w:pPr>
    </w:p>
    <w:tbl>
      <w:tblPr>
        <w:tblStyle w:val="11"/>
        <w:tblW w:w="844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456"/>
        <w:gridCol w:w="456"/>
        <w:gridCol w:w="456"/>
        <w:gridCol w:w="337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3" w:hRule="atLeast"/>
        </w:trPr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实践项目名称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学期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学分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公益劳动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参加校内服务性劳动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军事理论与训练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进行国防教育、军事技能训练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思想政治理论课社会实践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了解社会、认识国情、培养品格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校外/假期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计算机基础（上机）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计算机基础知识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创业基础（理论）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创业技能培训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专业实习（含创业基础（实践））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会计师事务所、企业、银行等校外机构的专业实习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基础会计手工模拟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进行会计记账的基本操作原理技能训练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会计信息系统实验（上机）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进行会计电算化操作技能训练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会计沙盘模拟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进行商业环境下财会技能综合训练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创业基础（理论）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创业技能培训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就业指导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（理论与实践）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进行就业技能培训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毕业论文（设计）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专业知识综合应用训练               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财务与会计前沿讲座/ CFO论坛/财经名家讲坛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1-5,7,8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480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邀请学术界、实务界有影响力的学者、专家为学生开始前沿讲座</w:t>
            </w: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415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1110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ind w:firstLine="42" w:firstLineChars="2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line="400" w:lineRule="exact"/>
        <w:rPr>
          <w:rFonts w:hAnsi="宋体"/>
        </w:rPr>
      </w:pPr>
      <w:r>
        <w:rPr>
          <w:rFonts w:hint="eastAsia" w:hAnsi="宋体"/>
        </w:rPr>
        <w:t>备注：集中一周进行相关实践教学活动相当于18学时。</w:t>
      </w: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</w:p>
    <w:p>
      <w:pPr>
        <w:pStyle w:val="3"/>
        <w:spacing w:line="400" w:lineRule="exact"/>
        <w:rPr>
          <w:rFonts w:hAnsi="宋体"/>
          <w:sz w:val="24"/>
          <w:szCs w:val="28"/>
        </w:rPr>
      </w:pPr>
      <w:r>
        <w:rPr>
          <w:rFonts w:hint="eastAsia" w:hAnsi="宋体"/>
          <w:sz w:val="24"/>
          <w:szCs w:val="28"/>
        </w:rPr>
        <w:t>附表五</w:t>
      </w:r>
    </w:p>
    <w:p>
      <w:pPr>
        <w:snapToGrid w:val="0"/>
        <w:spacing w:line="480" w:lineRule="exact"/>
        <w:rPr>
          <w:rFonts w:eastAsia="黑体"/>
          <w:b/>
          <w:bCs/>
          <w:sz w:val="22"/>
        </w:rPr>
      </w:pPr>
    </w:p>
    <w:p>
      <w:pPr>
        <w:pStyle w:val="3"/>
        <w:jc w:val="center"/>
        <w:rPr>
          <w:rFonts w:hAnsi="宋体"/>
          <w:b/>
          <w:bCs w:val="0"/>
          <w:color w:val="000000"/>
          <w:spacing w:val="-6"/>
          <w:sz w:val="32"/>
          <w:szCs w:val="32"/>
        </w:rPr>
      </w:pPr>
      <w:r>
        <w:rPr>
          <w:rFonts w:hint="eastAsia" w:hAnsi="宋体"/>
          <w:b/>
          <w:bCs w:val="0"/>
          <w:color w:val="000000"/>
          <w:spacing w:val="-6"/>
          <w:sz w:val="32"/>
          <w:szCs w:val="32"/>
        </w:rPr>
        <w:t>辅修课程、辅修专业、辅修学位教学计划表</w:t>
      </w:r>
    </w:p>
    <w:p>
      <w:pPr>
        <w:pStyle w:val="3"/>
        <w:ind w:firstLine="619" w:firstLineChars="200"/>
        <w:rPr>
          <w:rFonts w:hAnsi="宋体"/>
          <w:b/>
          <w:bCs w:val="0"/>
          <w:color w:val="000000"/>
          <w:spacing w:val="-6"/>
          <w:sz w:val="32"/>
          <w:szCs w:val="32"/>
        </w:rPr>
      </w:pPr>
    </w:p>
    <w:tbl>
      <w:tblPr>
        <w:tblStyle w:val="11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070"/>
        <w:gridCol w:w="1134"/>
        <w:gridCol w:w="709"/>
        <w:gridCol w:w="567"/>
        <w:gridCol w:w="567"/>
        <w:gridCol w:w="567"/>
        <w:gridCol w:w="567"/>
        <w:gridCol w:w="567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课程编号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周学时与学期分配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</w:rPr>
      </w:pPr>
      <w:r>
        <w:rPr>
          <w:sz w:val="19"/>
        </w:rPr>
        <w:t> </w:t>
      </w:r>
      <w:r>
        <w:rPr>
          <w:b/>
        </w:rPr>
        <w:t>说明：ACCA方向不接受辅修和双专业</w:t>
      </w:r>
      <w:r>
        <w:rPr>
          <w:rFonts w:hint="eastAsia"/>
          <w:b/>
        </w:rPr>
        <w:t>、双学位</w:t>
      </w:r>
      <w:r>
        <w:rPr>
          <w:b/>
        </w:rPr>
        <w:t>。</w:t>
      </w:r>
    </w:p>
    <w:p>
      <w:pPr>
        <w:pStyle w:val="3"/>
        <w:spacing w:line="4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创业基础（实践）课程包含在专业实习之中，在第6学期完成。</w:t>
      </w:r>
    </w:p>
  </w:footnote>
  <w:footnote w:id="1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毕业论文自第7学期开始布置到第8学期第10周完成。</w:t>
      </w:r>
    </w:p>
  </w:footnote>
  <w:footnote w:id="2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本课程开设内容为概率论与数理统计，主要为考研究生的学生开设。</w:t>
      </w:r>
    </w:p>
  </w:footnote>
  <w:footnote w:id="3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本课程开设内容为线性代数，主要为考研究生的学生开设。</w:t>
      </w:r>
    </w:p>
  </w:footnote>
  <w:footnote w:id="4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本课程聘请具有副教授及其以上职称的专家授课。</w:t>
      </w:r>
    </w:p>
  </w:footnote>
  <w:footnote w:id="5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 xml:space="preserve"> 本课程请校外实务界具有高级职称且担任CFO及其以上职务的专家授课。</w:t>
      </w:r>
    </w:p>
  </w:footnote>
  <w:footnote w:id="6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本课程聘请学术界知名教授授课，四个讲座计1个学分。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275"/>
    <w:rsid w:val="000168CE"/>
    <w:rsid w:val="0004768D"/>
    <w:rsid w:val="0004777B"/>
    <w:rsid w:val="0005625F"/>
    <w:rsid w:val="00071D78"/>
    <w:rsid w:val="00072DDC"/>
    <w:rsid w:val="00080FBA"/>
    <w:rsid w:val="000C36FC"/>
    <w:rsid w:val="000D35F7"/>
    <w:rsid w:val="000F1C25"/>
    <w:rsid w:val="0013345E"/>
    <w:rsid w:val="00134B38"/>
    <w:rsid w:val="00136A1B"/>
    <w:rsid w:val="00157D78"/>
    <w:rsid w:val="001624F8"/>
    <w:rsid w:val="001A60B5"/>
    <w:rsid w:val="001B73B6"/>
    <w:rsid w:val="001D43E0"/>
    <w:rsid w:val="001E2E1A"/>
    <w:rsid w:val="001F136D"/>
    <w:rsid w:val="001F40ED"/>
    <w:rsid w:val="00227A42"/>
    <w:rsid w:val="00233930"/>
    <w:rsid w:val="0023686B"/>
    <w:rsid w:val="00245C3D"/>
    <w:rsid w:val="00273275"/>
    <w:rsid w:val="0027592D"/>
    <w:rsid w:val="00284DFA"/>
    <w:rsid w:val="00292B06"/>
    <w:rsid w:val="002A5188"/>
    <w:rsid w:val="002C7963"/>
    <w:rsid w:val="00313CE5"/>
    <w:rsid w:val="0036798C"/>
    <w:rsid w:val="003A64DA"/>
    <w:rsid w:val="003C575F"/>
    <w:rsid w:val="003E5F70"/>
    <w:rsid w:val="0047018B"/>
    <w:rsid w:val="004A140E"/>
    <w:rsid w:val="004A7621"/>
    <w:rsid w:val="005351C2"/>
    <w:rsid w:val="005504AB"/>
    <w:rsid w:val="005A78F4"/>
    <w:rsid w:val="005D2CDB"/>
    <w:rsid w:val="005D3090"/>
    <w:rsid w:val="005E7940"/>
    <w:rsid w:val="006100E7"/>
    <w:rsid w:val="00675207"/>
    <w:rsid w:val="006B15A9"/>
    <w:rsid w:val="006B797A"/>
    <w:rsid w:val="006C007C"/>
    <w:rsid w:val="006E5D4A"/>
    <w:rsid w:val="0072273A"/>
    <w:rsid w:val="007E6BB4"/>
    <w:rsid w:val="00881BD9"/>
    <w:rsid w:val="00887092"/>
    <w:rsid w:val="00890E35"/>
    <w:rsid w:val="008C5082"/>
    <w:rsid w:val="009439E8"/>
    <w:rsid w:val="00947887"/>
    <w:rsid w:val="00972FEE"/>
    <w:rsid w:val="00973734"/>
    <w:rsid w:val="0097698A"/>
    <w:rsid w:val="009943BC"/>
    <w:rsid w:val="00996741"/>
    <w:rsid w:val="009C009A"/>
    <w:rsid w:val="009D3DDA"/>
    <w:rsid w:val="009E2BC5"/>
    <w:rsid w:val="00A144E1"/>
    <w:rsid w:val="00A35594"/>
    <w:rsid w:val="00A45C24"/>
    <w:rsid w:val="00A6389B"/>
    <w:rsid w:val="00A65FC9"/>
    <w:rsid w:val="00A719DC"/>
    <w:rsid w:val="00AA796E"/>
    <w:rsid w:val="00AD3610"/>
    <w:rsid w:val="00B705CF"/>
    <w:rsid w:val="00BA1981"/>
    <w:rsid w:val="00BC1D54"/>
    <w:rsid w:val="00C0150B"/>
    <w:rsid w:val="00C0476C"/>
    <w:rsid w:val="00C31DE5"/>
    <w:rsid w:val="00C54857"/>
    <w:rsid w:val="00CE4626"/>
    <w:rsid w:val="00D00AF3"/>
    <w:rsid w:val="00D102F5"/>
    <w:rsid w:val="00D173CE"/>
    <w:rsid w:val="00D26454"/>
    <w:rsid w:val="00D3242F"/>
    <w:rsid w:val="00D4648D"/>
    <w:rsid w:val="00DB01E6"/>
    <w:rsid w:val="00DB4FC2"/>
    <w:rsid w:val="00DC0F3F"/>
    <w:rsid w:val="00DC1F91"/>
    <w:rsid w:val="00DE2374"/>
    <w:rsid w:val="00DF297E"/>
    <w:rsid w:val="00E15FD4"/>
    <w:rsid w:val="00E51053"/>
    <w:rsid w:val="00E65C90"/>
    <w:rsid w:val="00E8281E"/>
    <w:rsid w:val="00F63D67"/>
    <w:rsid w:val="00FB49C7"/>
    <w:rsid w:val="00FC4D6D"/>
    <w:rsid w:val="00FC560C"/>
    <w:rsid w:val="0910796B"/>
    <w:rsid w:val="0DB12B92"/>
    <w:rsid w:val="0E604ACC"/>
    <w:rsid w:val="0F737665"/>
    <w:rsid w:val="166D65D9"/>
    <w:rsid w:val="1B61067A"/>
    <w:rsid w:val="1EA85B59"/>
    <w:rsid w:val="282D4176"/>
    <w:rsid w:val="2E68462B"/>
    <w:rsid w:val="32907C03"/>
    <w:rsid w:val="35871E5F"/>
    <w:rsid w:val="45A40651"/>
    <w:rsid w:val="47257848"/>
    <w:rsid w:val="4B257D58"/>
    <w:rsid w:val="4F005AAA"/>
    <w:rsid w:val="529B6A86"/>
    <w:rsid w:val="53B547E4"/>
    <w:rsid w:val="5475139F"/>
    <w:rsid w:val="57533E35"/>
    <w:rsid w:val="5C5B3413"/>
    <w:rsid w:val="5CFF07C4"/>
    <w:rsid w:val="5D1C3851"/>
    <w:rsid w:val="5EDE56B0"/>
    <w:rsid w:val="5F451BDC"/>
    <w:rsid w:val="6DF21637"/>
    <w:rsid w:val="738F0782"/>
    <w:rsid w:val="763428FA"/>
    <w:rsid w:val="7AB001D5"/>
    <w:rsid w:val="7AD1070A"/>
    <w:rsid w:val="7C1E3C2F"/>
    <w:rsid w:val="7C873AB1"/>
    <w:rsid w:val="7FB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link w:val="13"/>
    <w:uiPriority w:val="0"/>
    <w:rPr>
      <w:rFonts w:ascii="宋体" w:hAnsi="Courier New" w:cs="Courier New"/>
      <w:bCs/>
      <w:szCs w:val="21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6"/>
    <w:uiPriority w:val="0"/>
    <w:pPr>
      <w:snapToGrid w:val="0"/>
      <w:jc w:val="left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character" w:styleId="10">
    <w:name w:val="footnote reference"/>
    <w:uiPriority w:val="0"/>
    <w:rPr>
      <w:vertAlign w:val="superscript"/>
    </w:rPr>
  </w:style>
  <w:style w:type="paragraph" w:customStyle="1" w:styleId="12">
    <w:name w:val="Char Char Char Char"/>
    <w:basedOn w:val="1"/>
    <w:uiPriority w:val="0"/>
    <w:pPr>
      <w:adjustRightInd w:val="0"/>
      <w:spacing w:line="360" w:lineRule="atLeast"/>
      <w:textAlignment w:val="baseline"/>
    </w:pPr>
  </w:style>
  <w:style w:type="character" w:customStyle="1" w:styleId="13">
    <w:name w:val="纯文本 Char"/>
    <w:link w:val="3"/>
    <w:qFormat/>
    <w:uiPriority w:val="0"/>
    <w:rPr>
      <w:rFonts w:ascii="宋体" w:hAnsi="Courier New" w:eastAsia="宋体" w:cs="Courier New"/>
      <w:bCs/>
      <w:kern w:val="2"/>
      <w:sz w:val="21"/>
      <w:szCs w:val="21"/>
      <w:lang w:val="en-US" w:eastAsia="zh-CN" w:bidi="ar-SA"/>
    </w:rPr>
  </w:style>
  <w:style w:type="character" w:customStyle="1" w:styleId="14">
    <w:name w:val="页脚 Char"/>
    <w:link w:val="5"/>
    <w:uiPriority w:val="0"/>
    <w:rPr>
      <w:kern w:val="2"/>
      <w:sz w:val="18"/>
      <w:szCs w:val="18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character" w:customStyle="1" w:styleId="16">
    <w:name w:val="脚注文本 Char"/>
    <w:link w:val="7"/>
    <w:uiPriority w:val="0"/>
    <w:rPr>
      <w:kern w:val="2"/>
      <w:sz w:val="18"/>
      <w:szCs w:val="18"/>
    </w:rPr>
  </w:style>
  <w:style w:type="character" w:customStyle="1" w:styleId="17">
    <w:name w:val="脚注文本 Char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NanFang</Company>
  <Pages>14</Pages>
  <Words>1306</Words>
  <Characters>7450</Characters>
  <Lines>62</Lines>
  <Paragraphs>17</Paragraphs>
  <ScaleCrop>false</ScaleCrop>
  <LinksUpToDate>false</LinksUpToDate>
  <CharactersWithSpaces>8739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2015-07-09T01:32:00Z</dcterms:created>
  <dc:creator>微软用户</dc:creator>
  <cp:lastModifiedBy>kjxx</cp:lastModifiedBy>
  <cp:lastPrinted>2013-07-05T03:43:00Z</cp:lastPrinted>
  <dcterms:modified xsi:type="dcterms:W3CDTF">2017-09-22T02:57:42Z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